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99"/>
        <w:gridCol w:w="2320"/>
        <w:gridCol w:w="232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821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四川省输血协会LOGO设计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方案</w:t>
            </w:r>
            <w:r>
              <w:rPr>
                <w:rFonts w:hint="eastAsia"/>
                <w:b/>
                <w:bCs/>
                <w:vertAlign w:val="baseline"/>
              </w:rPr>
              <w:t>征集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6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作品编号（主办方填写）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投稿人单位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4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请在（）内打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单选。多选或不选视为无效放弃。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个人（）  团队（）  单位（）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10" w:hRule="atLeast"/>
        </w:trPr>
        <w:tc>
          <w:tcPr>
            <w:tcW w:w="8211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声明：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单位(团队、个人)所选送参加四川省输血协会LOGO设计征集的作品、知识产权属于本单位(团体、个人)所有，本单位(团体、个人)愿意承担由此产生的一切法律责任，并自愿将此次参选作品的著作权(除人身权力外,包括但不限于复制、发行、出租、展览、表演、放映、广播、信息网络传播、摄制、改编、翻译、汇编等权力)或专利申请权不可撤销的、无偿的转让给主办方享有。用于活动主办方申报、评选、宣传、推广、展示、颁奖等主办方认为需要的用途，主办方反“征集方向”设计资源项目权属人可以自行或授权他人对Logo设计作品使用，并进行必要的修改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特测声明.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32" w:firstLineChars="30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单位益章: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个人签名: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B6A8A"/>
    <w:rsid w:val="27E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2021-03-01T00:42:00Z</dcterms:created>
  <dc:creator>Admin</dc:creator>
  <cp:lastModifiedBy>Admin</cp:lastModifiedBy>
  <dcterms:modified xsi:type="dcterms:W3CDTF">2021-03-01T00:54:19Z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