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rPr>
      </w:pPr>
      <w:r>
        <w:rPr>
          <w:rFonts w:hint="eastAsia"/>
        </w:rPr>
        <w:t>抚远</w:t>
      </w:r>
      <w:r>
        <w:rPr>
          <w:rFonts w:hint="eastAsia"/>
          <w:lang w:eastAsia="zh-CN"/>
        </w:rPr>
        <w:t>市</w:t>
      </w:r>
      <w:r>
        <w:rPr>
          <w:rFonts w:hint="eastAsia"/>
        </w:rPr>
        <w:t>概况</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佳木斯市</w:t>
      </w:r>
      <w:r>
        <w:rPr>
          <w:rFonts w:hint="eastAsia" w:ascii="仿宋_GB2312" w:hAnsi="仿宋_GB2312" w:eastAsia="仿宋_GB2312" w:cs="仿宋_GB2312"/>
          <w:color w:val="000000"/>
          <w:sz w:val="32"/>
          <w:szCs w:val="32"/>
        </w:rPr>
        <w:t>抚远</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地处祖国陆地最东端,是最早将太阳迎进祖国的地方，素有“华夏东极”之美誉。</w:t>
      </w:r>
      <w:r>
        <w:rPr>
          <w:rFonts w:hint="eastAsia" w:ascii="仿宋_GB2312" w:hAnsi="仿宋_GB2312" w:eastAsia="仿宋_GB2312" w:cs="仿宋_GB2312"/>
          <w:color w:val="000000"/>
          <w:sz w:val="32"/>
          <w:szCs w:val="32"/>
          <w:lang w:val="en-US" w:eastAsia="zh-CN"/>
        </w:rPr>
        <w:t>市辖</w:t>
      </w:r>
      <w:bookmarkStart w:id="0" w:name="_GoBack"/>
      <w:bookmarkEnd w:id="0"/>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乡</w:t>
      </w:r>
      <w:r>
        <w:rPr>
          <w:rFonts w:hint="eastAsia" w:ascii="仿宋_GB2312" w:hAnsi="仿宋_GB2312" w:eastAsia="仿宋_GB2312" w:cs="仿宋_GB2312"/>
          <w:color w:val="000000"/>
          <w:sz w:val="32"/>
          <w:szCs w:val="32"/>
          <w:lang w:val="en-US" w:eastAsia="zh-CN"/>
        </w:rPr>
        <w:t>七</w:t>
      </w:r>
      <w:r>
        <w:rPr>
          <w:rFonts w:hint="eastAsia" w:ascii="仿宋_GB2312" w:hAnsi="仿宋_GB2312" w:eastAsia="仿宋_GB2312" w:cs="仿宋_GB2312"/>
          <w:color w:val="000000"/>
          <w:sz w:val="32"/>
          <w:szCs w:val="32"/>
        </w:rPr>
        <w:t>镇，69个行政村，</w:t>
      </w:r>
      <w:r>
        <w:rPr>
          <w:rFonts w:hint="eastAsia" w:ascii="仿宋_GB2312" w:hAnsi="仿宋_GB2312" w:eastAsia="仿宋_GB2312" w:cs="仿宋_GB2312"/>
          <w:color w:val="000000"/>
          <w:sz w:val="32"/>
          <w:szCs w:val="32"/>
          <w:lang w:eastAsia="zh-CN"/>
        </w:rPr>
        <w:t>户籍人口</w:t>
      </w:r>
      <w:r>
        <w:rPr>
          <w:rFonts w:hint="eastAsia" w:ascii="仿宋_GB2312" w:hAnsi="仿宋_GB2312" w:eastAsia="仿宋_GB2312" w:cs="仿宋_GB2312"/>
          <w:color w:val="000000"/>
          <w:sz w:val="32"/>
          <w:szCs w:val="32"/>
          <w:lang w:val="en-US" w:eastAsia="zh-CN"/>
        </w:rPr>
        <w:t>9.7万</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境内有前哨、前锋、二道河三个省属国营农场。</w:t>
      </w:r>
      <w:r>
        <w:rPr>
          <w:rFonts w:hint="eastAsia" w:ascii="仿宋_GB2312" w:hAnsi="仿宋_GB2312" w:eastAsia="仿宋_GB2312" w:cs="仿宋_GB2312"/>
          <w:color w:val="000000"/>
          <w:sz w:val="32"/>
          <w:szCs w:val="32"/>
        </w:rPr>
        <w:t>2016年1月15日，经国务院批准，撤销抚远县，设立县级抚远市。</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区位</w:t>
      </w:r>
      <w:r>
        <w:rPr>
          <w:rFonts w:hint="eastAsia" w:ascii="仿宋_GB2312" w:hAnsi="仿宋_GB2312" w:eastAsia="仿宋_GB2312" w:cs="仿宋_GB2312"/>
          <w:b/>
          <w:bCs/>
          <w:color w:val="000000"/>
          <w:sz w:val="32"/>
          <w:szCs w:val="32"/>
          <w:lang w:val="en-US" w:eastAsia="zh-CN"/>
        </w:rPr>
        <w:t>优势</w:t>
      </w:r>
      <w:r>
        <w:rPr>
          <w:rFonts w:hint="eastAsia" w:ascii="仿宋_GB2312" w:hAnsi="仿宋_GB2312" w:eastAsia="仿宋_GB2312" w:cs="仿宋_GB2312"/>
          <w:b/>
          <w:bCs/>
          <w:color w:val="000000"/>
          <w:sz w:val="32"/>
          <w:szCs w:val="32"/>
        </w:rPr>
        <w:t>独特</w:t>
      </w:r>
      <w:r>
        <w:rPr>
          <w:rFonts w:hint="eastAsia" w:ascii="仿宋_GB2312" w:hAnsi="仿宋_GB2312" w:eastAsia="仿宋_GB2312" w:cs="仿宋_GB2312"/>
          <w:b w:val="0"/>
          <w:bCs w:val="0"/>
          <w:color w:val="000000"/>
          <w:sz w:val="32"/>
          <w:szCs w:val="32"/>
          <w:lang w:eastAsia="zh-CN"/>
        </w:rPr>
        <w:t>。抚远</w:t>
      </w:r>
      <w:r>
        <w:rPr>
          <w:rFonts w:hint="eastAsia" w:ascii="仿宋_GB2312" w:hAnsi="仿宋_GB2312" w:eastAsia="仿宋_GB2312" w:cs="仿宋_GB2312"/>
          <w:color w:val="000000"/>
          <w:sz w:val="32"/>
          <w:szCs w:val="32"/>
        </w:rPr>
        <w:t>三面与俄罗斯相邻，边境线长212公里，对</w:t>
      </w:r>
      <w:r>
        <w:rPr>
          <w:rFonts w:hint="eastAsia" w:ascii="仿宋_GB2312" w:hAnsi="仿宋_GB2312" w:eastAsia="仿宋_GB2312" w:cs="仿宋_GB2312"/>
          <w:color w:val="000000"/>
          <w:sz w:val="32"/>
          <w:szCs w:val="32"/>
          <w:lang w:val="en-US" w:eastAsia="zh-CN"/>
        </w:rPr>
        <w:t>面</w:t>
      </w:r>
      <w:r>
        <w:rPr>
          <w:rFonts w:hint="eastAsia" w:ascii="仿宋_GB2312" w:hAnsi="仿宋_GB2312" w:eastAsia="仿宋_GB2312" w:cs="仿宋_GB2312"/>
          <w:color w:val="000000"/>
          <w:sz w:val="32"/>
          <w:szCs w:val="32"/>
        </w:rPr>
        <w:t>的口岸是俄远东最大城市哈巴罗夫斯克，也是中国边境线上的最大城市，航道</w:t>
      </w:r>
      <w:r>
        <w:rPr>
          <w:rFonts w:hint="eastAsia" w:ascii="仿宋_GB2312" w:hAnsi="仿宋_GB2312" w:eastAsia="仿宋_GB2312" w:cs="仿宋_GB2312"/>
          <w:color w:val="000000"/>
          <w:sz w:val="32"/>
          <w:szCs w:val="32"/>
          <w:lang w:val="en-US" w:eastAsia="zh-CN"/>
        </w:rPr>
        <w:t>直线</w:t>
      </w:r>
      <w:r>
        <w:rPr>
          <w:rFonts w:hint="eastAsia" w:ascii="仿宋_GB2312" w:hAnsi="仿宋_GB2312" w:eastAsia="仿宋_GB2312" w:cs="仿宋_GB2312"/>
          <w:color w:val="000000"/>
          <w:sz w:val="32"/>
          <w:szCs w:val="32"/>
        </w:rPr>
        <w:t>距离仅</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公里，拥有世界唯一的内陆“两国一岛”黑瞎子岛。近年来，抚远市深入贯彻落实习近平总书记关于黑瞎子岛保护与开放开发的重要指示精神，</w:t>
      </w:r>
      <w:r>
        <w:rPr>
          <w:rFonts w:hint="eastAsia" w:ascii="仿宋_GB2312" w:hAnsi="仿宋_GB2312" w:eastAsia="仿宋_GB2312" w:cs="仿宋_GB2312"/>
          <w:color w:val="000000"/>
          <w:sz w:val="32"/>
          <w:szCs w:val="32"/>
          <w:lang w:val="en-US" w:eastAsia="zh-CN"/>
        </w:rPr>
        <w:t>按照中央、省、市委部署，立足于“一区两岛、一城两港”的发展定位，高标准</w:t>
      </w:r>
      <w:r>
        <w:rPr>
          <w:rFonts w:hint="eastAsia" w:ascii="仿宋_GB2312" w:hAnsi="仿宋_GB2312" w:eastAsia="仿宋_GB2312" w:cs="仿宋_GB2312"/>
          <w:color w:val="000000"/>
          <w:sz w:val="32"/>
          <w:szCs w:val="32"/>
        </w:rPr>
        <w:t>规划建设黑瞎子岛中俄国际合作示范区，打造人与自然和谐共生的绿色生态旅游岛、新时代高水平开放的</w:t>
      </w:r>
      <w:r>
        <w:rPr>
          <w:rFonts w:hint="eastAsia" w:ascii="仿宋_GB2312" w:hAnsi="仿宋_GB2312" w:eastAsia="仿宋_GB2312" w:cs="仿宋_GB2312"/>
          <w:color w:val="000000"/>
          <w:sz w:val="32"/>
          <w:szCs w:val="32"/>
          <w:lang w:val="en-US" w:eastAsia="zh-CN"/>
        </w:rPr>
        <w:t>国际自由</w:t>
      </w:r>
      <w:r>
        <w:rPr>
          <w:rFonts w:hint="eastAsia" w:ascii="仿宋_GB2312" w:hAnsi="仿宋_GB2312" w:eastAsia="仿宋_GB2312" w:cs="仿宋_GB2312"/>
          <w:color w:val="000000"/>
          <w:sz w:val="32"/>
          <w:szCs w:val="32"/>
        </w:rPr>
        <w:t>贸易岛。</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lef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资源禀赋优越</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lang w:val="en-US" w:eastAsia="zh-CN"/>
        </w:rPr>
        <w:t>抚远</w:t>
      </w:r>
      <w:r>
        <w:rPr>
          <w:rFonts w:hint="eastAsia" w:ascii="仿宋_GB2312" w:hAnsi="仿宋_GB2312" w:eastAsia="仿宋_GB2312" w:cs="仿宋_GB2312"/>
          <w:color w:val="000000"/>
          <w:sz w:val="32"/>
          <w:szCs w:val="32"/>
        </w:rPr>
        <w:t>耕地总面积469万亩，是全国产粮大县。人均水资源位居全国前列，黑龙江、乌苏里江两条界江</w:t>
      </w:r>
      <w:r>
        <w:rPr>
          <w:rFonts w:hint="eastAsia" w:ascii="仿宋_GB2312" w:hAnsi="仿宋_GB2312" w:eastAsia="仿宋_GB2312" w:cs="仿宋_GB2312"/>
          <w:color w:val="000000"/>
          <w:sz w:val="32"/>
          <w:szCs w:val="32"/>
          <w:lang w:val="en-US" w:eastAsia="zh-CN"/>
        </w:rPr>
        <w:t>在这里交汇</w:t>
      </w:r>
      <w:r>
        <w:rPr>
          <w:rFonts w:hint="eastAsia" w:ascii="仿宋_GB2312" w:hAnsi="仿宋_GB2312" w:eastAsia="仿宋_GB2312" w:cs="仿宋_GB2312"/>
          <w:color w:val="000000"/>
          <w:sz w:val="32"/>
          <w:szCs w:val="32"/>
        </w:rPr>
        <w:t>，是中国淡水鱼种类最丰富、产量最多的地区，更是大马哈鱼和鲟鳇鱼唯一的主产区，</w:t>
      </w:r>
      <w:r>
        <w:rPr>
          <w:rFonts w:hint="eastAsia" w:ascii="仿宋_GB2312" w:hAnsi="仿宋_GB2312" w:eastAsia="仿宋_GB2312" w:cs="仿宋_GB2312"/>
          <w:color w:val="000000"/>
          <w:sz w:val="32"/>
          <w:szCs w:val="32"/>
          <w:lang w:eastAsia="zh-CN"/>
        </w:rPr>
        <w:t>被国家命名为</w:t>
      </w:r>
      <w:r>
        <w:rPr>
          <w:rFonts w:hint="eastAsia" w:ascii="仿宋_GB2312" w:hAnsi="仿宋_GB2312" w:eastAsia="仿宋_GB2312" w:cs="仿宋_GB2312"/>
          <w:color w:val="000000"/>
          <w:sz w:val="32"/>
          <w:szCs w:val="32"/>
        </w:rPr>
        <w:t>“中国鲟鳇鱼之乡”“中国大马哈鱼之乡”。全市</w:t>
      </w:r>
      <w:r>
        <w:rPr>
          <w:rFonts w:hint="eastAsia" w:ascii="仿宋_GB2312" w:hAnsi="仿宋_GB2312" w:eastAsia="仿宋_GB2312" w:cs="仿宋_GB2312"/>
          <w:color w:val="000000"/>
          <w:sz w:val="32"/>
          <w:szCs w:val="32"/>
          <w:lang w:val="en-US" w:eastAsia="zh-CN"/>
        </w:rPr>
        <w:t>旅游资源丰富，</w:t>
      </w:r>
      <w:r>
        <w:rPr>
          <w:rFonts w:hint="eastAsia" w:ascii="仿宋_GB2312" w:hAnsi="仿宋_GB2312" w:eastAsia="仿宋_GB2312" w:cs="仿宋_GB2312"/>
          <w:color w:val="000000"/>
          <w:sz w:val="32"/>
          <w:szCs w:val="32"/>
        </w:rPr>
        <w:t>拥有国家4A级</w:t>
      </w:r>
      <w:r>
        <w:rPr>
          <w:rFonts w:hint="eastAsia" w:ascii="仿宋_GB2312" w:hAnsi="仿宋_GB2312" w:eastAsia="仿宋_GB2312" w:cs="仿宋_GB2312"/>
          <w:color w:val="000000"/>
          <w:sz w:val="32"/>
          <w:szCs w:val="32"/>
          <w:lang w:val="en-US" w:eastAsia="zh-CN"/>
        </w:rPr>
        <w:t>旅游</w:t>
      </w:r>
      <w:r>
        <w:rPr>
          <w:rFonts w:hint="eastAsia" w:ascii="仿宋_GB2312" w:hAnsi="仿宋_GB2312" w:eastAsia="仿宋_GB2312" w:cs="仿宋_GB2312"/>
          <w:color w:val="000000"/>
          <w:sz w:val="32"/>
          <w:szCs w:val="32"/>
        </w:rPr>
        <w:t>景区</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个（黑瞎子岛旅游区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探秘野熊园</w:t>
      </w:r>
      <w:r>
        <w:rPr>
          <w:rFonts w:hint="eastAsia" w:ascii="仿宋_GB2312" w:hAnsi="仿宋_GB2312" w:eastAsia="仿宋_GB2312" w:cs="仿宋_GB2312"/>
          <w:color w:val="000000"/>
          <w:sz w:val="32"/>
          <w:szCs w:val="32"/>
        </w:rPr>
        <w:t>）、国家3A级</w:t>
      </w:r>
      <w:r>
        <w:rPr>
          <w:rFonts w:hint="eastAsia" w:ascii="仿宋_GB2312" w:hAnsi="仿宋_GB2312" w:eastAsia="仿宋_GB2312" w:cs="仿宋_GB2312"/>
          <w:color w:val="000000"/>
          <w:sz w:val="32"/>
          <w:szCs w:val="32"/>
          <w:lang w:val="en-US" w:eastAsia="zh-CN"/>
        </w:rPr>
        <w:t>旅游</w:t>
      </w:r>
      <w:r>
        <w:rPr>
          <w:rFonts w:hint="eastAsia" w:ascii="仿宋_GB2312" w:hAnsi="仿宋_GB2312" w:eastAsia="仿宋_GB2312" w:cs="仿宋_GB2312"/>
          <w:color w:val="000000"/>
          <w:sz w:val="32"/>
          <w:szCs w:val="32"/>
        </w:rPr>
        <w:t>景区</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个（华夏东极旅游区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鱼博馆、滨江公园</w:t>
      </w:r>
      <w:r>
        <w:rPr>
          <w:rFonts w:hint="eastAsia" w:ascii="仿宋_GB2312" w:hAnsi="仿宋_GB2312" w:eastAsia="仿宋_GB2312" w:cs="仿宋_GB2312"/>
          <w:color w:val="000000"/>
          <w:sz w:val="32"/>
          <w:szCs w:val="32"/>
        </w:rPr>
        <w:t>）；国家级公园2处（黑瞎子岛湿地公园、华夏东极森林公园）；国家级自然保护区2处（三江自然保护区、黑瞎子岛自然保护区）；中国赫哲民间文化传承基地、</w:t>
      </w:r>
      <w:r>
        <w:rPr>
          <w:rFonts w:hint="eastAsia" w:ascii="仿宋_GB2312" w:hAnsi="仿宋_GB2312" w:eastAsia="仿宋_GB2312" w:cs="仿宋_GB2312"/>
          <w:color w:val="000000"/>
          <w:sz w:val="32"/>
          <w:szCs w:val="32"/>
          <w:lang w:val="en-US" w:eastAsia="zh-CN"/>
        </w:rPr>
        <w:t>全国</w:t>
      </w:r>
      <w:r>
        <w:rPr>
          <w:rFonts w:hint="eastAsia" w:ascii="仿宋_GB2312" w:hAnsi="仿宋_GB2312" w:eastAsia="仿宋_GB2312" w:cs="仿宋_GB2312"/>
          <w:color w:val="000000"/>
          <w:sz w:val="32"/>
          <w:szCs w:val="32"/>
        </w:rPr>
        <w:t>乡村旅游</w:t>
      </w:r>
      <w:r>
        <w:rPr>
          <w:rFonts w:hint="eastAsia" w:ascii="仿宋_GB2312" w:hAnsi="仿宋_GB2312" w:eastAsia="仿宋_GB2312" w:cs="仿宋_GB2312"/>
          <w:color w:val="000000"/>
          <w:sz w:val="32"/>
          <w:szCs w:val="32"/>
          <w:lang w:val="en-US" w:eastAsia="zh-CN"/>
        </w:rPr>
        <w:t>重点村、省级旅游度假区</w:t>
      </w:r>
      <w:r>
        <w:rPr>
          <w:rFonts w:hint="eastAsia" w:ascii="仿宋_GB2312" w:hAnsi="仿宋_GB2312" w:eastAsia="仿宋_GB2312" w:cs="仿宋_GB2312"/>
          <w:color w:val="000000"/>
          <w:sz w:val="32"/>
          <w:szCs w:val="32"/>
        </w:rPr>
        <w:t>1处（乌苏镇抓吉赫哲族民俗村）</w:t>
      </w:r>
      <w:r>
        <w:rPr>
          <w:rFonts w:hint="eastAsia" w:ascii="仿宋_GB2312" w:hAnsi="仿宋_GB2312" w:eastAsia="仿宋_GB2312" w:cs="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eastAsia="zh-CN"/>
        </w:rPr>
        <w:t>生态</w:t>
      </w:r>
      <w:r>
        <w:rPr>
          <w:rFonts w:hint="eastAsia" w:ascii="仿宋_GB2312" w:hAnsi="仿宋_GB2312" w:eastAsia="仿宋_GB2312" w:cs="仿宋_GB2312"/>
          <w:b/>
          <w:bCs/>
          <w:color w:val="000000"/>
          <w:sz w:val="32"/>
          <w:szCs w:val="32"/>
          <w:lang w:val="en-US" w:eastAsia="zh-CN"/>
        </w:rPr>
        <w:t>环境</w:t>
      </w:r>
      <w:r>
        <w:rPr>
          <w:rFonts w:hint="eastAsia" w:ascii="仿宋_GB2312" w:hAnsi="仿宋_GB2312" w:eastAsia="仿宋_GB2312" w:cs="仿宋_GB2312"/>
          <w:b/>
          <w:bCs/>
          <w:color w:val="000000"/>
          <w:sz w:val="32"/>
          <w:szCs w:val="32"/>
          <w:lang w:eastAsia="zh-CN"/>
        </w:rPr>
        <w:t>优良。</w:t>
      </w:r>
      <w:r>
        <w:rPr>
          <w:rFonts w:hint="eastAsia" w:ascii="仿宋_GB2312" w:hAnsi="仿宋_GB2312" w:eastAsia="仿宋_GB2312" w:cs="仿宋_GB2312"/>
          <w:b w:val="0"/>
          <w:bCs w:val="0"/>
          <w:color w:val="000000"/>
          <w:sz w:val="32"/>
          <w:szCs w:val="32"/>
          <w:lang w:val="en-US" w:eastAsia="zh-CN"/>
        </w:rPr>
        <w:t>抚远</w:t>
      </w:r>
      <w:r>
        <w:rPr>
          <w:rFonts w:hint="eastAsia" w:ascii="仿宋_GB2312" w:hAnsi="仿宋_GB2312" w:eastAsia="仿宋_GB2312" w:cs="仿宋_GB2312"/>
          <w:color w:val="000000"/>
          <w:sz w:val="32"/>
          <w:szCs w:val="32"/>
          <w:lang w:eastAsia="zh-CN"/>
        </w:rPr>
        <w:t>地处三江平原，</w:t>
      </w:r>
      <w:r>
        <w:rPr>
          <w:rFonts w:hint="eastAsia" w:ascii="仿宋_GB2312" w:hAnsi="仿宋_GB2312" w:eastAsia="仿宋_GB2312" w:cs="仿宋_GB2312"/>
          <w:color w:val="000000"/>
          <w:sz w:val="32"/>
          <w:szCs w:val="32"/>
        </w:rPr>
        <w:t>拥有三江和黑瞎子岛两个国家级自然保护区，</w:t>
      </w:r>
      <w:r>
        <w:rPr>
          <w:rFonts w:hint="eastAsia" w:ascii="仿宋_GB2312" w:hAnsi="仿宋_GB2312" w:eastAsia="仿宋_GB2312" w:cs="仿宋_GB2312"/>
          <w:color w:val="000000"/>
          <w:sz w:val="32"/>
          <w:szCs w:val="32"/>
          <w:lang w:val="en-US" w:eastAsia="zh-CN"/>
        </w:rPr>
        <w:t>黑瞎子岛湿地公园和华夏东极森林公园两个国家级公园，</w:t>
      </w:r>
      <w:r>
        <w:rPr>
          <w:rFonts w:hint="eastAsia" w:ascii="仿宋_GB2312" w:hAnsi="仿宋_GB2312" w:eastAsia="仿宋_GB2312" w:cs="仿宋_GB2312"/>
          <w:color w:val="000000"/>
          <w:sz w:val="32"/>
          <w:szCs w:val="32"/>
        </w:rPr>
        <w:t>市域内没有污染型工业，空气和饮水质量全国最优，综合生态环境最好。</w:t>
      </w:r>
      <w:r>
        <w:rPr>
          <w:rFonts w:hint="eastAsia" w:ascii="仿宋_GB2312" w:hAnsi="仿宋_GB2312" w:eastAsia="仿宋_GB2312" w:cs="仿宋_GB2312"/>
          <w:color w:val="000000"/>
          <w:sz w:val="32"/>
          <w:szCs w:val="32"/>
          <w:lang w:val="en-US" w:eastAsia="zh-CN"/>
        </w:rPr>
        <w:t>先后获得</w:t>
      </w:r>
      <w:r>
        <w:rPr>
          <w:rFonts w:hint="eastAsia" w:ascii="仿宋_GB2312" w:hAnsi="仿宋_GB2312" w:eastAsia="仿宋_GB2312" w:cs="仿宋_GB2312"/>
          <w:color w:val="000000"/>
          <w:sz w:val="32"/>
          <w:szCs w:val="32"/>
        </w:rPr>
        <w:t>国家级生态市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全国第三批“城市双修”试点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全国第五批“绿水青山就是金山银山”实践创新基地等荣誉称号。</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历史文化厚重。</w:t>
      </w:r>
      <w:r>
        <w:rPr>
          <w:rFonts w:hint="eastAsia" w:ascii="仿宋_GB2312" w:hAnsi="仿宋_GB2312" w:eastAsia="仿宋_GB2312" w:cs="仿宋_GB2312"/>
          <w:b w:val="0"/>
          <w:bCs w:val="0"/>
          <w:color w:val="000000"/>
          <w:sz w:val="32"/>
          <w:szCs w:val="32"/>
          <w:lang w:val="en-US" w:eastAsia="zh-CN"/>
        </w:rPr>
        <w:t>抚远</w:t>
      </w:r>
      <w:r>
        <w:rPr>
          <w:rFonts w:hint="eastAsia" w:ascii="仿宋_GB2312" w:hAnsi="仿宋_GB2312" w:eastAsia="仿宋_GB2312" w:cs="仿宋_GB2312"/>
          <w:color w:val="000000"/>
          <w:sz w:val="32"/>
          <w:szCs w:val="32"/>
          <w:lang w:val="en-US" w:eastAsia="zh-CN"/>
        </w:rPr>
        <w:t>是满族肃慎人的发祥地之一，距今已有7000年以上历史文化。原名“伊力嘎”，赫哲语意为“金色的鱼滩”。全市赫哲族群众主要聚居在乌苏镇抓吉赫哲族村、黑瞎子岛镇南岗村、抚远镇红光村和河西村。</w:t>
      </w:r>
      <w:r>
        <w:rPr>
          <w:rFonts w:hint="eastAsia" w:ascii="仿宋_GB2312" w:hAnsi="仿宋_GB2312" w:eastAsia="仿宋_GB2312" w:cs="仿宋_GB2312"/>
          <w:b w:val="0"/>
          <w:bCs w:val="0"/>
          <w:color w:val="000000"/>
          <w:sz w:val="32"/>
          <w:szCs w:val="32"/>
          <w:lang w:eastAsia="zh-CN"/>
        </w:rPr>
        <w:t>抚远交通便捷，</w:t>
      </w:r>
      <w:r>
        <w:rPr>
          <w:rFonts w:hint="eastAsia" w:ascii="仿宋_GB2312" w:hAnsi="仿宋_GB2312" w:eastAsia="仿宋_GB2312" w:cs="仿宋_GB2312"/>
          <w:color w:val="000000"/>
          <w:sz w:val="32"/>
          <w:szCs w:val="32"/>
        </w:rPr>
        <w:t>是全国少有的同时拥有机场、铁路、港口和高速公路的口岸城市，有全省唯一的出海口，深水港是黑龙江江海联运始发港，经俄鞑靼海峡可直达日韩和北美。</w:t>
      </w:r>
    </w:p>
    <w:p>
      <w:pPr>
        <w:ind w:left="0" w:leftChars="0" w:firstLine="0" w:firstLineChars="0"/>
      </w:pPr>
    </w:p>
    <w:sectPr>
      <w:headerReference r:id="rId3" w:type="default"/>
      <w:footerReference r:id="rId4"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HanaMin">
    <w:altName w:val="MS UI Gothic"/>
    <w:panose1 w:val="02000609000000000000"/>
    <w:charset w:val="80"/>
    <w:family w:val="auto"/>
    <w:pitch w:val="default"/>
    <w:sig w:usb0="00000000" w:usb1="00000000" w:usb2="00000000" w:usb3="00000000" w:csb0="00020001" w:csb1="00000000"/>
  </w:font>
  <w:font w:name="MS UI Gothic">
    <w:panose1 w:val="020B0600070205080204"/>
    <w:charset w:val="80"/>
    <w:family w:val="auto"/>
    <w:pitch w:val="default"/>
    <w:sig w:usb0="E00002FF" w:usb1="6AC7FDFB" w:usb2="08000012" w:usb3="00000000" w:csb0="4002009F" w:csb1="DFD70000"/>
  </w:font>
  <w:font w:name="长城粗圆体">
    <w:altName w:val="Segoe Print"/>
    <w:panose1 w:val="02010609010101010101"/>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2482850</wp:posOffset>
              </wp:positionH>
              <wp:positionV relativeFrom="paragraph">
                <wp:posOffset>-317500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5.5pt;margin-top:-25pt;height:144pt;width:144pt;mso-position-horizontal-relative:margin;mso-wrap-style:none;z-index:251659264;mso-width-relative:page;mso-height-relative:page;" filled="f" stroked="f" coordsize="21600,21600" o:gfxdata="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szh7N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453D7"/>
    <w:rsid w:val="00B00E33"/>
    <w:rsid w:val="023530E1"/>
    <w:rsid w:val="02885534"/>
    <w:rsid w:val="04555E7E"/>
    <w:rsid w:val="05353180"/>
    <w:rsid w:val="05E32333"/>
    <w:rsid w:val="0751783B"/>
    <w:rsid w:val="08003950"/>
    <w:rsid w:val="08DF0F9C"/>
    <w:rsid w:val="09EB2090"/>
    <w:rsid w:val="0A5B2525"/>
    <w:rsid w:val="0B901082"/>
    <w:rsid w:val="0C8F0B74"/>
    <w:rsid w:val="0CC76ACD"/>
    <w:rsid w:val="0D9304DA"/>
    <w:rsid w:val="0FAB65D0"/>
    <w:rsid w:val="12AB3C59"/>
    <w:rsid w:val="12B67048"/>
    <w:rsid w:val="137E4C36"/>
    <w:rsid w:val="13F81342"/>
    <w:rsid w:val="14EA22B6"/>
    <w:rsid w:val="16736B72"/>
    <w:rsid w:val="176966B2"/>
    <w:rsid w:val="18785DEA"/>
    <w:rsid w:val="1C6957F5"/>
    <w:rsid w:val="1C8D02FA"/>
    <w:rsid w:val="1D84559F"/>
    <w:rsid w:val="1E074730"/>
    <w:rsid w:val="1E7A369B"/>
    <w:rsid w:val="1FAA2BCE"/>
    <w:rsid w:val="1FC57109"/>
    <w:rsid w:val="26E011EC"/>
    <w:rsid w:val="276B3571"/>
    <w:rsid w:val="29A61099"/>
    <w:rsid w:val="2BB473EE"/>
    <w:rsid w:val="2C2778F6"/>
    <w:rsid w:val="2CE61A63"/>
    <w:rsid w:val="2E2065E8"/>
    <w:rsid w:val="3093101C"/>
    <w:rsid w:val="34115220"/>
    <w:rsid w:val="384057DB"/>
    <w:rsid w:val="38CC5395"/>
    <w:rsid w:val="3A135039"/>
    <w:rsid w:val="3A340A36"/>
    <w:rsid w:val="3C4D3006"/>
    <w:rsid w:val="3FC77274"/>
    <w:rsid w:val="4397385E"/>
    <w:rsid w:val="465056C0"/>
    <w:rsid w:val="468075C4"/>
    <w:rsid w:val="487C6124"/>
    <w:rsid w:val="49555263"/>
    <w:rsid w:val="49710275"/>
    <w:rsid w:val="49B64A72"/>
    <w:rsid w:val="4A4708E8"/>
    <w:rsid w:val="4B083A0F"/>
    <w:rsid w:val="4E904EC1"/>
    <w:rsid w:val="507A6863"/>
    <w:rsid w:val="51A44DCA"/>
    <w:rsid w:val="53D919D3"/>
    <w:rsid w:val="56A20428"/>
    <w:rsid w:val="58017E09"/>
    <w:rsid w:val="5AAC7E43"/>
    <w:rsid w:val="5B256DD6"/>
    <w:rsid w:val="5B8B3D2C"/>
    <w:rsid w:val="5D4C4E73"/>
    <w:rsid w:val="5D927053"/>
    <w:rsid w:val="5DF453D7"/>
    <w:rsid w:val="5DF836B0"/>
    <w:rsid w:val="5E1D2CF6"/>
    <w:rsid w:val="5F2F5E82"/>
    <w:rsid w:val="5F611B30"/>
    <w:rsid w:val="605F0976"/>
    <w:rsid w:val="60D11BB3"/>
    <w:rsid w:val="6116750D"/>
    <w:rsid w:val="62650353"/>
    <w:rsid w:val="64206EF3"/>
    <w:rsid w:val="649562C0"/>
    <w:rsid w:val="659873FF"/>
    <w:rsid w:val="67931DB6"/>
    <w:rsid w:val="688F051A"/>
    <w:rsid w:val="691947C3"/>
    <w:rsid w:val="6B2A2D2B"/>
    <w:rsid w:val="6F5771A6"/>
    <w:rsid w:val="6FD61282"/>
    <w:rsid w:val="73F3002B"/>
    <w:rsid w:val="76447000"/>
    <w:rsid w:val="776C6322"/>
    <w:rsid w:val="79A13F43"/>
    <w:rsid w:val="7B5A5B4D"/>
    <w:rsid w:val="7CA64198"/>
    <w:rsid w:val="7D600257"/>
    <w:rsid w:val="7FE43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4"/>
    <w:qFormat/>
    <w:uiPriority w:val="0"/>
    <w:pPr>
      <w:adjustRightInd w:val="0"/>
      <w:snapToGrid w:val="0"/>
      <w:spacing w:before="0" w:beforeAutospacing="0" w:after="0" w:afterAutospacing="0" w:line="560" w:lineRule="exact"/>
      <w:jc w:val="left"/>
      <w:outlineLvl w:val="0"/>
    </w:pPr>
    <w:rPr>
      <w:rFonts w:hint="eastAsia" w:ascii="宋体" w:hAnsi="宋体" w:eastAsia="方正小标宋简体" w:cs="宋体"/>
      <w:bCs/>
      <w:kern w:val="44"/>
      <w:sz w:val="44"/>
      <w:szCs w:val="48"/>
      <w:lang w:bidi="ar"/>
    </w:rPr>
  </w:style>
  <w:style w:type="paragraph" w:styleId="4">
    <w:name w:val="heading 2"/>
    <w:basedOn w:val="1"/>
    <w:next w:val="1"/>
    <w:semiHidden/>
    <w:unhideWhenUsed/>
    <w:qFormat/>
    <w:uiPriority w:val="0"/>
    <w:pPr>
      <w:keepNext/>
      <w:keepLines/>
      <w:adjustRightInd w:val="0"/>
      <w:snapToGrid w:val="0"/>
      <w:spacing w:beforeLines="0" w:beforeAutospacing="0" w:afterLines="0" w:afterAutospacing="0" w:line="360" w:lineRule="exact"/>
      <w:outlineLvl w:val="1"/>
    </w:pPr>
    <w:rPr>
      <w:rFonts w:ascii="Arial" w:hAnsi="Arial" w:eastAsia="HanaMin"/>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Normal Indent"/>
    <w:basedOn w:val="1"/>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jc w:val="left"/>
    </w:pPr>
    <w:rPr>
      <w:sz w:val="18"/>
    </w:rPr>
  </w:style>
  <w:style w:type="paragraph" w:styleId="9">
    <w:name w:val="Title"/>
    <w:basedOn w:val="1"/>
    <w:qFormat/>
    <w:uiPriority w:val="0"/>
    <w:pPr>
      <w:jc w:val="center"/>
      <w:outlineLvl w:val="0"/>
    </w:pPr>
    <w:rPr>
      <w:rFonts w:ascii="Arial" w:hAnsi="Arial" w:eastAsia="长城粗圆体" w:cs="Times New Roman"/>
      <w:b/>
      <w:bCs/>
      <w:sz w:val="144"/>
      <w:szCs w:val="32"/>
    </w:rPr>
  </w:style>
  <w:style w:type="character" w:styleId="12">
    <w:name w:val="Strong"/>
    <w:basedOn w:val="11"/>
    <w:qFormat/>
    <w:uiPriority w:val="0"/>
    <w:rPr>
      <w:b/>
    </w:rPr>
  </w:style>
  <w:style w:type="paragraph" w:customStyle="1" w:styleId="13">
    <w:name w:val="样式1"/>
    <w:basedOn w:val="1"/>
    <w:next w:val="1"/>
    <w:qFormat/>
    <w:uiPriority w:val="0"/>
    <w:pPr>
      <w:keepNext/>
      <w:keepLines/>
      <w:spacing w:before="340" w:beforeLines="0" w:after="330" w:afterLines="0" w:line="576" w:lineRule="auto"/>
      <w:outlineLvl w:val="0"/>
    </w:pPr>
    <w:rPr>
      <w:rFonts w:hint="eastAsia" w:ascii="Calibri" w:hAnsi="Calibri" w:eastAsia="方正小标宋简体" w:cs="Times New Roman"/>
      <w:b/>
      <w:kern w:val="44"/>
      <w:sz w:val="44"/>
    </w:rPr>
  </w:style>
  <w:style w:type="character" w:customStyle="1" w:styleId="14">
    <w:name w:val="标题 1 Char"/>
    <w:link w:val="3"/>
    <w:qFormat/>
    <w:uiPriority w:val="0"/>
    <w:rPr>
      <w:rFonts w:hint="eastAsia" w:ascii="宋体" w:hAnsi="宋体" w:eastAsia="方正小标宋简体" w:cs="宋体"/>
      <w:bCs/>
      <w:kern w:val="44"/>
      <w:sz w:val="44"/>
      <w:szCs w:val="48"/>
      <w:lang w:bidi="ar"/>
    </w:rPr>
  </w:style>
  <w:style w:type="paragraph" w:customStyle="1" w:styleId="15">
    <w:name w:val="样式2"/>
    <w:basedOn w:val="1"/>
    <w:next w:val="1"/>
    <w:qFormat/>
    <w:uiPriority w:val="0"/>
    <w:pPr>
      <w:adjustRightInd w:val="0"/>
      <w:snapToGrid w:val="0"/>
      <w:spacing w:line="560" w:lineRule="exact"/>
      <w:jc w:val="center"/>
      <w:outlineLvl w:val="0"/>
    </w:pPr>
    <w:rPr>
      <w:rFonts w:hint="eastAsia" w:ascii="宋体" w:hAnsi="宋体" w:eastAsia="方正小标宋简体" w:cs="宋体"/>
      <w:bCs/>
      <w:kern w:val="44"/>
      <w:sz w:val="44"/>
      <w:szCs w:val="48"/>
      <w:lang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2022-04-08T09:14:00Z</dcterms:created>
  <dc:creator>记得cyz</dc:creator>
  <cp:lastModifiedBy>小镇姑娘</cp:lastModifiedBy>
  <dcterms:modified xsi:type="dcterms:W3CDTF">2022-04-08T12:39:26Z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4CDBEA01AF9C4005A3334B293E9F5786</vt:lpwstr>
  </property>
</Properties>
</file>