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本人（团体/机构）承诺：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应征作品为本人（团体/机构）作品，无抄袭、拷贝、仿冒行为。本人（团体/机构）同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意主办单位拥有对此应征作品的知识产权。在</w:t>
      </w:r>
      <w:r>
        <w:rPr>
          <w:rFonts w:ascii="仿宋_GB2312" w:hAnsi="宋体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“四心融合·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五色环投”党建品牌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徽标（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Logo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及品牌文化元素</w:t>
      </w:r>
      <w:r>
        <w:rPr>
          <w:rFonts w:hint="eastAsia" w:ascii="仿宋" w:hAnsi="仿宋" w:eastAsia="仿宋" w:cs="仿宋"/>
          <w:sz w:val="32"/>
          <w:szCs w:val="32"/>
        </w:rPr>
        <w:t>征集活动开展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，本人（团体/机构)不再将应征作品转让或授权给第三方使用，应征作品不参与与本活动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无关的</w:t>
      </w:r>
      <w:r>
        <w:rPr>
          <w:rFonts w:hint="eastAsia" w:ascii="仿宋" w:hAnsi="仿宋" w:eastAsia="仿宋" w:cs="仿宋"/>
          <w:sz w:val="32"/>
          <w:szCs w:val="32"/>
        </w:rPr>
        <w:t>其他活动。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此应征作品获奖，则该设计作品的版权（除署名权外）归活动主办方所有。主办方有权将本人（团体/机构）应征作品不限次数使用于相关的公开展示、刊登、制作、广告、宣传及刊印等，除奖金外不再向本人（团体/机构）另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稿费、版权费等相关费用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本人（团体/机构代表人）签名：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(团体/机构需加盖公章)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09BE3AE3"/>
    <w:rsid w:val="57871B68"/>
    <w:rsid w:val="76D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7</TotalTime>
  <ScaleCrop>false</ScaleCrop>
  <LinksUpToDate>false</LinksUpToDate>
  <CharactersWithSpaces>316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2022-11-14T05:30:00Z</dcterms:created>
  <dc:creator>Administrator</dc:creator>
  <cp:lastModifiedBy>毛毛(征集)</cp:lastModifiedBy>
  <dcterms:modified xsi:type="dcterms:W3CDTF">2023-03-24T11:12:46Z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3D4829BA5E794CE98312ECCC8780719C</vt:lpwstr>
  </property>
</Properties>
</file>